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декабря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1349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Файзиева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Абубакра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Амруддиновича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  <w:i/>
          <w:iCs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Файзиев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903085858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Файзиев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 xml:space="preserve">копия постановления не поступала в личный кабинет </w:t>
      </w:r>
      <w:r>
        <w:rPr>
          <w:rFonts w:ascii="Times New Roman" w:eastAsia="Times New Roman" w:hAnsi="Times New Roman" w:cs="Times New Roman"/>
        </w:rPr>
        <w:t>госуслуг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момент поступления ему постановления почтовой связью он находился в командировке в </w:t>
      </w:r>
      <w:r>
        <w:rPr>
          <w:rFonts w:ascii="Times New Roman" w:eastAsia="Times New Roman" w:hAnsi="Times New Roman" w:cs="Times New Roman"/>
        </w:rPr>
        <w:t>г.Нягань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Файзиева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03.09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отчетом об отслеживании почтовых отправлений, свидинами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лица, привлекаемого к административной ответственности о том, что он не получал копию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не могут быть приняты во внимание, поскольку постановление было направлено по месту его жительства,</w:t>
      </w:r>
      <w:r>
        <w:rPr>
          <w:rFonts w:ascii="Times New Roman" w:eastAsia="Times New Roman" w:hAnsi="Times New Roman" w:cs="Times New Roman"/>
        </w:rPr>
        <w:t xml:space="preserve"> указанному в регистрационных документах на транспортное средство,</w:t>
      </w:r>
      <w:r>
        <w:rPr>
          <w:rFonts w:ascii="Times New Roman" w:eastAsia="Times New Roman" w:hAnsi="Times New Roman" w:cs="Times New Roman"/>
        </w:rPr>
        <w:t xml:space="preserve"> однако он его получать не стал и конверт </w:t>
      </w:r>
      <w:r>
        <w:rPr>
          <w:rFonts w:ascii="Times New Roman" w:eastAsia="Times New Roman" w:hAnsi="Times New Roman" w:cs="Times New Roman"/>
        </w:rPr>
        <w:t>возвращен</w:t>
      </w:r>
      <w:r>
        <w:rPr>
          <w:rFonts w:ascii="Times New Roman" w:eastAsia="Times New Roman" w:hAnsi="Times New Roman" w:cs="Times New Roman"/>
        </w:rPr>
        <w:t xml:space="preserve"> в адрес отдела ГИБДД по истечении срока хранения.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Файзиева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Файзиева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Файзиева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Абубакра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Амруддиновича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0412365400285013492420166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